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Accountant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Detail-driven staff accountant with six years owning month-end close, GAAP-compliant reporting, and high-volume reconciliations in NetSuite, known for shrinking close timelines and clearing audits without adjustments.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Senior Staff Accountant, Hillcrest Consumer Brands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Owned a five-day month-end close, posting 120-plus journal entries and reconciling 45 balance-sheet accounts each cycle.</w:t>
      </w:r>
    </w:p>
    <w:p>
      <w:pPr>
        <w:pStyle w:val="ListParagraph"/>
        <w:numPr>
          <w:ilvl w:val="0"/>
          <w:numId w:val="2"/>
        </w:numPr>
      </w:pPr>
      <w:r>
        <w:t xml:space="preserve">Cut close timeline from eight days to five by standardizing entries and automating recurring accruals in NetSuite.</w:t>
      </w:r>
    </w:p>
    <w:p>
      <w:pPr>
        <w:pStyle w:val="ListParagraph"/>
        <w:numPr>
          <w:ilvl w:val="0"/>
          <w:numId w:val="2"/>
        </w:numPr>
      </w:pPr>
      <w:r>
        <w:t xml:space="preserve">Prepared GAAP-compliant financial statements and variance analyses reviewed by the controller each month.</w:t>
      </w:r>
    </w:p>
    <w:p>
      <w:pPr>
        <w:pStyle w:val="ListParagraph"/>
        <w:numPr>
          <w:ilvl w:val="0"/>
          <w:numId w:val="2"/>
        </w:numPr>
      </w:pPr>
      <w:r>
        <w:t xml:space="preserve">Reconciled bank, credit-card, and intercompany accounts totaling $30M in monthly activity to zero unexplained variance.</w:t>
      </w:r>
    </w:p>
    <w:p>
      <w:pPr>
        <w:pStyle w:val="ListParagraph"/>
        <w:numPr>
          <w:ilvl w:val="0"/>
          <w:numId w:val="2"/>
        </w:numPr>
      </w:pPr>
      <w:r>
        <w:t xml:space="preserve">Supported the annual external audit, delivering all PBC schedules on time and clearing it with no adjustments.</w:t>
      </w:r>
    </w:p>
    <w:p>
      <w:pPr>
        <w:pStyle w:val="ListParagraph"/>
        <w:numPr>
          <w:ilvl w:val="0"/>
          <w:numId w:val="2"/>
        </w:numPr>
      </w:pPr>
      <w:r>
        <w:t xml:space="preserve">Maintained the fixed-asset subledger of 1,400 assets, calculating depreciation and reconciling to the general ledger.</w:t>
      </w:r>
    </w:p>
    <w:p>
      <w:pPr>
        <w:pStyle w:val="ListParagraph"/>
        <w:numPr>
          <w:ilvl w:val="0"/>
          <w:numId w:val="2"/>
        </w:numPr>
      </w:pPr>
      <w:r>
        <w:t xml:space="preserve">Documented close procedures into a 40-step checklist that let a colleague cover the close during a leave.</w:t>
      </w:r>
    </w:p>
    <w:p>
      <w:pPr>
        <w:pStyle w:val="ListParagraph"/>
        <w:numPr>
          <w:ilvl w:val="0"/>
          <w:numId w:val="2"/>
        </w:numPr>
      </w:pPr>
      <w:r>
        <w:t xml:space="preserve">Identified a recurring sales-tax misclassification, correcting it and recovering $18,000 in overpayments.</w:t>
      </w:r>
    </w:p>
    <w:p>
      <w:pPr>
        <w:tabs>
          <w:tab w:val="right" w:pos="9026"/>
        </w:tabs>
      </w:pPr>
      <w:r>
        <w:rPr>
          <w:b/>
          <w:bCs/>
        </w:rPr>
        <w:t xml:space="preserve">Staff Accountant, Maple Ridge Property Management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Processed accounts payable and receivable across 30 property entities, posting roughly 400 transactions monthly.</w:t>
      </w:r>
    </w:p>
    <w:p>
      <w:pPr>
        <w:pStyle w:val="ListParagraph"/>
        <w:numPr>
          <w:ilvl w:val="0"/>
          <w:numId w:val="2"/>
        </w:numPr>
      </w:pPr>
      <w:r>
        <w:t xml:space="preserve">Prepared monthly journal entries and accruals, supporting a timely close for a 30-entity portfolio.</w:t>
      </w:r>
    </w:p>
    <w:p>
      <w:pPr>
        <w:pStyle w:val="ListParagraph"/>
        <w:numPr>
          <w:ilvl w:val="0"/>
          <w:numId w:val="2"/>
        </w:numPr>
      </w:pPr>
      <w:r>
        <w:t xml:space="preserve">Reconciled 25 operating and reserve bank accounts each month with full supporting documentation.</w:t>
      </w:r>
    </w:p>
    <w:p>
      <w:pPr>
        <w:pStyle w:val="ListParagraph"/>
        <w:numPr>
          <w:ilvl w:val="0"/>
          <w:numId w:val="2"/>
        </w:numPr>
      </w:pPr>
      <w:r>
        <w:t xml:space="preserve">Assisted with quarterly financial reporting packages distributed to property owners and lenders.</w:t>
      </w:r>
    </w:p>
    <w:p>
      <w:pPr>
        <w:pStyle w:val="ListParagraph"/>
        <w:numPr>
          <w:ilvl w:val="0"/>
          <w:numId w:val="2"/>
        </w:numPr>
      </w:pPr>
      <w:r>
        <w:t xml:space="preserve">Built an Excel model that flagged budget-to-actual variances over 10% for management review.</w:t>
      </w:r>
    </w:p>
    <w:p>
      <w:pPr>
        <w:pStyle w:val="ListParagraph"/>
        <w:numPr>
          <w:ilvl w:val="0"/>
          <w:numId w:val="2"/>
        </w:numPr>
      </w:pPr>
      <w:r>
        <w:t xml:space="preserve">Trained a new bookkeeper on the chart of accounts and entry standards over a two-week handoff.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Accounting</w:t>
      </w:r>
      <w:r>
        <w:rPr>
          <w:color w:val="444444"/>
        </w:rPr>
        <w:t xml:space="preserve">	2014 – 2018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CPA (Certified Public Accountant)</w:t>
      </w:r>
    </w:p>
    <w:p>
      <w:pPr>
        <w:pStyle w:val="Heading2"/>
      </w:pPr>
      <w:r>
        <w:t xml:space="preserve">SKILLS</w:t>
      </w:r>
    </w:p>
    <w:p>
      <w:r>
        <w:t xml:space="preserve">Month-end close  ·  GAAP  ·  Account reconciliation  ·  Journal entries and accruals  ·  NetSuite ERP  ·  Financial statement preparation  ·  Variance analysis  ·  Fixed-asset accounting  ·  Audit support  ·  Accounts payable and receivable  ·  Microsoft Excel  ·  Internal controls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