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Auditor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Methodical internal auditor with six years executing risk-based audits across finance and operations, testing SOX controls, documenting findings under COSO, and driving remediations that closed control gaps and recovered funds.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Internal Auditor, Apex Industrial Holdings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Led 14 risk-based internal audits annually across procurement, payroll, and revenue, each from planning through report.</w:t>
      </w:r>
    </w:p>
    <w:p>
      <w:pPr>
        <w:pStyle w:val="ListParagraph"/>
        <w:numPr>
          <w:ilvl w:val="0"/>
          <w:numId w:val="2"/>
        </w:numPr>
      </w:pPr>
      <w:r>
        <w:t xml:space="preserve">Tested key SOX controls across five processes, documenting design and operating effectiveness under the COSO framework.</w:t>
      </w:r>
    </w:p>
    <w:p>
      <w:pPr>
        <w:pStyle w:val="ListParagraph"/>
        <w:numPr>
          <w:ilvl w:val="0"/>
          <w:numId w:val="2"/>
        </w:numPr>
      </w:pPr>
      <w:r>
        <w:t xml:space="preserve">Identified 30-plus control deficiencies over two years and tracked each remediation to verified closure.</w:t>
      </w:r>
    </w:p>
    <w:p>
      <w:pPr>
        <w:pStyle w:val="ListParagraph"/>
        <w:numPr>
          <w:ilvl w:val="0"/>
          <w:numId w:val="2"/>
        </w:numPr>
      </w:pPr>
      <w:r>
        <w:t xml:space="preserve">Uncovered a duplicate-vendor scheme during a procurement audit, recovering $140,000 and recommending preventive controls.</w:t>
      </w:r>
    </w:p>
    <w:p>
      <w:pPr>
        <w:pStyle w:val="ListParagraph"/>
        <w:numPr>
          <w:ilvl w:val="0"/>
          <w:numId w:val="2"/>
        </w:numPr>
      </w:pPr>
      <w:r>
        <w:t xml:space="preserve">Performed walkthroughs and substantive testing on samples drawn with statistical methods to support conclusions.</w:t>
      </w:r>
    </w:p>
    <w:p>
      <w:pPr>
        <w:pStyle w:val="ListParagraph"/>
        <w:numPr>
          <w:ilvl w:val="0"/>
          <w:numId w:val="2"/>
        </w:numPr>
      </w:pPr>
      <w:r>
        <w:t xml:space="preserve">Drafted audit reports rated by management as clear and actionable, with 95% of recommendations accepted.</w:t>
      </w:r>
    </w:p>
    <w:p>
      <w:pPr>
        <w:pStyle w:val="ListParagraph"/>
        <w:numPr>
          <w:ilvl w:val="0"/>
          <w:numId w:val="2"/>
        </w:numPr>
      </w:pPr>
      <w:r>
        <w:t xml:space="preserve">Used IDEA and Excel for data analytics, testing 100% of transactions in two high-risk areas rather than samples.</w:t>
      </w:r>
    </w:p>
    <w:p>
      <w:pPr>
        <w:pStyle w:val="ListParagraph"/>
        <w:numPr>
          <w:ilvl w:val="0"/>
          <w:numId w:val="2"/>
        </w:numPr>
      </w:pPr>
      <w:r>
        <w:t xml:space="preserve">Coached two staff auditors on workpaper standards and risk assessment during fieldwork.</w:t>
      </w:r>
    </w:p>
    <w:p>
      <w:pPr>
        <w:tabs>
          <w:tab w:val="right" w:pos="9026"/>
        </w:tabs>
      </w:pPr>
      <w:r>
        <w:rPr>
          <w:b/>
          <w:bCs/>
        </w:rPr>
        <w:t xml:space="preserve">Staff Auditor, Tideline Financial Group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Executed substantive testing on cash, receivables, and accruals for external audit engagements.</w:t>
      </w:r>
    </w:p>
    <w:p>
      <w:pPr>
        <w:pStyle w:val="ListParagraph"/>
        <w:numPr>
          <w:ilvl w:val="0"/>
          <w:numId w:val="2"/>
        </w:numPr>
      </w:pPr>
      <w:r>
        <w:t xml:space="preserve">Prepared workpapers documenting procedures, evidence, and conclusions to professional standards.</w:t>
      </w:r>
    </w:p>
    <w:p>
      <w:pPr>
        <w:pStyle w:val="ListParagraph"/>
        <w:numPr>
          <w:ilvl w:val="0"/>
          <w:numId w:val="2"/>
        </w:numPr>
      </w:pPr>
      <w:r>
        <w:t xml:space="preserve">Reconciled audit samples to the general ledger and investigated variances over a set threshold.</w:t>
      </w:r>
    </w:p>
    <w:p>
      <w:pPr>
        <w:pStyle w:val="ListParagraph"/>
        <w:numPr>
          <w:ilvl w:val="0"/>
          <w:numId w:val="2"/>
        </w:numPr>
      </w:pPr>
      <w:r>
        <w:t xml:space="preserve">Assisted with risk assessments that shaped the annual audit plan for a mid-market client portfolio.</w:t>
      </w:r>
    </w:p>
    <w:p>
      <w:pPr>
        <w:pStyle w:val="ListParagraph"/>
        <w:numPr>
          <w:ilvl w:val="0"/>
          <w:numId w:val="2"/>
        </w:numPr>
      </w:pPr>
      <w:r>
        <w:t xml:space="preserve">Confirmed balances with third parties and followed up on exceptions to resolution.</w:t>
      </w:r>
    </w:p>
    <w:p>
      <w:pPr>
        <w:pStyle w:val="ListParagraph"/>
        <w:numPr>
          <w:ilvl w:val="0"/>
          <w:numId w:val="2"/>
        </w:numPr>
      </w:pPr>
      <w:r>
        <w:t xml:space="preserve">Completed continuing-education hours to maintain technical currency on auditing standards.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Accounting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CPA (Certified Public Accountant)  ·  Certified Internal Auditor (CIA)</w:t>
      </w:r>
    </w:p>
    <w:p>
      <w:pPr>
        <w:pStyle w:val="Heading2"/>
      </w:pPr>
      <w:r>
        <w:t xml:space="preserve">SKILLS</w:t>
      </w:r>
    </w:p>
    <w:p>
      <w:r>
        <w:t xml:space="preserve">Risk-based auditing  ·  SOX controls testing  ·  COSO framework  ·  Internal controls  ·  GAAP  ·  Substantive testing  ·  Data analytics (IDEA, Excel)  ·  Workpaper documentation  ·  Audit reporting  ·  Fraud detection  ·  Risk assessment  ·  Remediation tracking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