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Civil Engineer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Civil engineer with eight years in site and transportation design, proficient in AutoCAD Civil 3D, focused on delivering permitted, code-compliant projects on schedule and on budget across public and private infrastructure.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Civil Engineer (PE), Keystone Civil Engineering</w:t>
      </w:r>
      <w:r>
        <w:rPr>
          <w:color w:val="444444"/>
        </w:rPr>
        <w:t xml:space="preserve">	2020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Served as engineer of record on 14 site-development projects totaling $46M in construction value.</w:t>
      </w:r>
    </w:p>
    <w:p>
      <w:pPr>
        <w:pStyle w:val="ListParagraph"/>
        <w:numPr>
          <w:ilvl w:val="0"/>
          <w:numId w:val="2"/>
        </w:numPr>
      </w:pPr>
      <w:r>
        <w:t xml:space="preserve">Produced grading, drainage, and utility plans in Civil 3D that passed municipal review on first submittal 80% of the time.</w:t>
      </w:r>
    </w:p>
    <w:p>
      <w:pPr>
        <w:pStyle w:val="ListParagraph"/>
        <w:numPr>
          <w:ilvl w:val="0"/>
          <w:numId w:val="2"/>
        </w:numPr>
      </w:pPr>
      <w:r>
        <w:t xml:space="preserve">Designed a stormwater-management system that met state regulations and cut required detention volume 18%.</w:t>
      </w:r>
    </w:p>
    <w:p>
      <w:pPr>
        <w:pStyle w:val="ListParagraph"/>
        <w:numPr>
          <w:ilvl w:val="0"/>
          <w:numId w:val="2"/>
        </w:numPr>
      </w:pPr>
      <w:r>
        <w:t xml:space="preserve">Managed permitting across 6 agencies, keeping every project's approvals on the critical-path schedule.</w:t>
      </w:r>
    </w:p>
    <w:p>
      <w:pPr>
        <w:pStyle w:val="ListParagraph"/>
        <w:numPr>
          <w:ilvl w:val="0"/>
          <w:numId w:val="2"/>
        </w:numPr>
      </w:pPr>
      <w:r>
        <w:t xml:space="preserve">Reviewed and stamped construction drawings, sealing 40-plus sheets per project under PE licensure.</w:t>
      </w:r>
    </w:p>
    <w:p>
      <w:pPr>
        <w:pStyle w:val="ListParagraph"/>
        <w:numPr>
          <w:ilvl w:val="0"/>
          <w:numId w:val="2"/>
        </w:numPr>
      </w:pPr>
      <w:r>
        <w:t xml:space="preserve">Reduced design-rework hours 22% by standardizing detail libraries and QA checklists across the team.</w:t>
      </w:r>
    </w:p>
    <w:p>
      <w:pPr>
        <w:pStyle w:val="ListParagraph"/>
        <w:numPr>
          <w:ilvl w:val="0"/>
          <w:numId w:val="2"/>
        </w:numPr>
      </w:pPr>
      <w:r>
        <w:t xml:space="preserve">Resolved field RFIs during construction, preventing two change orders worth an estimated $210K.</w:t>
      </w:r>
    </w:p>
    <w:p>
      <w:pPr>
        <w:tabs>
          <w:tab w:val="right" w:pos="9026"/>
        </w:tabs>
      </w:pPr>
      <w:r>
        <w:rPr>
          <w:b/>
          <w:bCs/>
        </w:rPr>
        <w:t xml:space="preserve">Civil Engineer (EIT), Greenway Infrastructure Group</w:t>
      </w:r>
      <w:r>
        <w:rPr>
          <w:color w:val="444444"/>
        </w:rPr>
        <w:t xml:space="preserve">	2016 – 2020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Performed roadway-geometry and earthwork design for 9 transportation projects under PE supervision.</w:t>
      </w:r>
    </w:p>
    <w:p>
      <w:pPr>
        <w:pStyle w:val="ListParagraph"/>
        <w:numPr>
          <w:ilvl w:val="0"/>
          <w:numId w:val="2"/>
        </w:numPr>
      </w:pPr>
      <w:r>
        <w:t xml:space="preserve">Calculated cut-and-fill quantities that optimized haul and saved an estimated $85K on one corridor.</w:t>
      </w:r>
    </w:p>
    <w:p>
      <w:pPr>
        <w:pStyle w:val="ListParagraph"/>
        <w:numPr>
          <w:ilvl w:val="0"/>
          <w:numId w:val="2"/>
        </w:numPr>
      </w:pPr>
      <w:r>
        <w:t xml:space="preserve">Prepared erosion-and-sediment-control plans compliant with NPDES and local stormwater rules.</w:t>
      </w:r>
    </w:p>
    <w:p>
      <w:pPr>
        <w:pStyle w:val="ListParagraph"/>
        <w:numPr>
          <w:ilvl w:val="0"/>
          <w:numId w:val="2"/>
        </w:numPr>
      </w:pPr>
      <w:r>
        <w:t xml:space="preserve">Drafted construction details and specifications, reducing contractor questions during bidding.</w:t>
      </w:r>
    </w:p>
    <w:p>
      <w:pPr>
        <w:pStyle w:val="ListParagraph"/>
        <w:numPr>
          <w:ilvl w:val="0"/>
          <w:numId w:val="2"/>
        </w:numPr>
      </w:pPr>
      <w:r>
        <w:t xml:space="preserve">Conducted site visits and documented existing conditions for 20-plus survey and design tasks.</w:t>
      </w:r>
    </w:p>
    <w:p>
      <w:pPr>
        <w:pStyle w:val="ListParagraph"/>
        <w:numPr>
          <w:ilvl w:val="0"/>
          <w:numId w:val="2"/>
        </w:numPr>
      </w:pPr>
      <w:r>
        <w:t xml:space="preserve">Supported hydraulic modeling that sized culverts for a 100-year storm event accurately.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Science in Civil Engineering</w:t>
      </w:r>
      <w:r>
        <w:rPr>
          <w:color w:val="444444"/>
        </w:rPr>
        <w:t xml:space="preserve">	2012 – 2016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Engineer in Training (EIT)  ·  Professional Engineer (PE)</w:t>
      </w:r>
    </w:p>
    <w:p>
      <w:pPr>
        <w:pStyle w:val="Heading2"/>
      </w:pPr>
      <w:r>
        <w:t xml:space="preserve">Skills</w:t>
      </w:r>
    </w:p>
    <w:p>
      <w:r>
        <w:t xml:space="preserve">AutoCAD Civil 3D  ·  Site development design  ·  Stormwater management  ·  Transportation design  ·  Permitting  ·  Code and standard compliance  ·  Construction documents  ·  Hydraulic modeling  ·  Quantity and cost estimating  ·  Construction-phase support  ·  Project coordination  ·  Engineering QA/QC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Georgia" w:cs="Georgia" w:eastAsia="Georgia" w:hAnsi="Georgia"/>
      <w:b/>
      <w:bCs/>
      <w:color w:val="111111"/>
      <w:sz w:val="40"/>
      <w:szCs w:val="40"/>
    </w:rPr>
  </w:style>
  <w:style w:type="paragraph" w:styleId="Heading2">
    <w:name w:val="Heading 2"/>
    <w:basedOn w:val="Normal"/>
    <w:next w:val="Normal"/>
    <w:qFormat/>
    <w:pPr>
      <w:pBdr>
        <w:bottom w:val="single" w:color="1f2937" w:sz="6" w:space="2"/>
      </w:pBdr>
      <w:spacing w:after="60" w:before="200"/>
    </w:pPr>
    <w:rPr>
      <w:rFonts w:ascii="Georgia" w:cs="Georgia" w:eastAsia="Georgia" w:hAnsi="Georgia"/>
      <w:b/>
      <w:bCs/>
      <w:caps w:val="false"/>
      <w:color w:val="1f2937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