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EMT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Nationally registered EMT with four years in 911 and interfacility transport, skilled in rapid patient assessment, BLS interventions, and clear PCR documentation across a high-volume urban system.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Emergency Medical Technician (EMT-B), Regional Ambulance Service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Responded to 1,800-plus 911 calls a year as primary BLS provider, maintaining an average on-scene-to-transport time under nine minutes.</w:t>
      </w:r>
    </w:p>
    <w:p>
      <w:pPr>
        <w:pStyle w:val="ListParagraph"/>
        <w:numPr>
          <w:ilvl w:val="0"/>
          <w:numId w:val="2"/>
        </w:numPr>
      </w:pPr>
      <w:r>
        <w:t xml:space="preserve">Performed patient assessments and BLS interventions including airway management, hemorrhage control, and spinal motion restriction per state protocol.</w:t>
      </w:r>
    </w:p>
    <w:p>
      <w:pPr>
        <w:pStyle w:val="ListParagraph"/>
        <w:numPr>
          <w:ilvl w:val="0"/>
          <w:numId w:val="2"/>
        </w:numPr>
      </w:pPr>
      <w:r>
        <w:t xml:space="preserve">Assisted paramedics on ALS calls with IV setup, 12-lead acquisition, and medication preparation across 500-plus advanced runs.</w:t>
      </w:r>
    </w:p>
    <w:p>
      <w:pPr>
        <w:pStyle w:val="ListParagraph"/>
        <w:numPr>
          <w:ilvl w:val="0"/>
          <w:numId w:val="2"/>
        </w:numPr>
      </w:pPr>
      <w:r>
        <w:t xml:space="preserve">Documented complete, legally defensible patient care reports for every transport with a 99% QA-audit pass rate.</w:t>
      </w:r>
    </w:p>
    <w:p>
      <w:pPr>
        <w:pStyle w:val="ListParagraph"/>
        <w:numPr>
          <w:ilvl w:val="0"/>
          <w:numId w:val="2"/>
        </w:numPr>
      </w:pPr>
      <w:r>
        <w:t xml:space="preserve">Operated the ambulance under emergency conditions with a clean driving record across 40,000-plus response miles.</w:t>
      </w:r>
    </w:p>
    <w:p>
      <w:pPr>
        <w:pStyle w:val="ListParagraph"/>
        <w:numPr>
          <w:ilvl w:val="0"/>
          <w:numId w:val="2"/>
        </w:numPr>
      </w:pPr>
      <w:r>
        <w:t xml:space="preserve">Delivered CPR and AED care on 25-plus cardiac arrests, contributing to four field returns of spontaneous circulation.</w:t>
      </w:r>
    </w:p>
    <w:p>
      <w:pPr>
        <w:pStyle w:val="ListParagraph"/>
        <w:numPr>
          <w:ilvl w:val="0"/>
          <w:numId w:val="2"/>
        </w:numPr>
      </w:pPr>
      <w:r>
        <w:t xml:space="preserve">Restocked and checked rig inventory each shift, keeping all expirables current and equipment mission-ready.</w:t>
      </w:r>
    </w:p>
    <w:p>
      <w:pPr>
        <w:tabs>
          <w:tab w:val="right" w:pos="9026"/>
        </w:tabs>
      </w:pPr>
      <w:r>
        <w:rPr>
          <w:b/>
          <w:bCs/>
        </w:rPr>
        <w:t xml:space="preserve">EMT, Interfacility Transport, County Medical Transport</w:t>
      </w:r>
      <w:r>
        <w:rPr>
          <w:color w:val="444444"/>
        </w:rPr>
        <w:t xml:space="preserve">	2020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Transported 12 to 15 stable and critical patients per shift between hospitals, dialysis centers, and skilled-nursing facilities.</w:t>
      </w:r>
    </w:p>
    <w:p>
      <w:pPr>
        <w:pStyle w:val="ListParagraph"/>
        <w:numPr>
          <w:ilvl w:val="0"/>
          <w:numId w:val="2"/>
        </w:numPr>
      </w:pPr>
      <w:r>
        <w:t xml:space="preserve">Monitored vitals, oxygen, and patient comfort during transport, escalating any status change to the receiving team.</w:t>
      </w:r>
    </w:p>
    <w:p>
      <w:pPr>
        <w:pStyle w:val="ListParagraph"/>
        <w:numPr>
          <w:ilvl w:val="0"/>
          <w:numId w:val="2"/>
        </w:numPr>
      </w:pPr>
      <w:r>
        <w:t xml:space="preserve">Completed accurate handoff reports using SBAR, reducing receiving-nurse clarification calls.</w:t>
      </w:r>
    </w:p>
    <w:p>
      <w:pPr>
        <w:pStyle w:val="ListParagraph"/>
        <w:numPr>
          <w:ilvl w:val="0"/>
          <w:numId w:val="2"/>
        </w:numPr>
      </w:pPr>
      <w:r>
        <w:t xml:space="preserve">Maintained strict infection-control practices, including isolation precautions for communicable cases.</w:t>
      </w:r>
    </w:p>
    <w:p>
      <w:pPr>
        <w:pStyle w:val="ListParagraph"/>
        <w:numPr>
          <w:ilvl w:val="0"/>
          <w:numId w:val="2"/>
        </w:numPr>
      </w:pPr>
      <w:r>
        <w:t xml:space="preserve">Coordinated lift-assist and safe-transfer techniques to prevent patient and crew injury.</w:t>
      </w:r>
    </w:p>
    <w:p>
      <w:pPr>
        <w:pStyle w:val="ListParagraph"/>
        <w:numPr>
          <w:ilvl w:val="0"/>
          <w:numId w:val="2"/>
        </w:numPr>
      </w:pPr>
      <w:r>
        <w:t xml:space="preserve">Kept the BLS unit fully stocked and compliant with daily ambulance-inspection checklists.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EMT-Basic Certificate Program, Completed clinical and field-internship hours; certified in CPR for the healthcare provider.</w:t>
      </w:r>
      <w:r>
        <w:rPr>
          <w:color w:val="444444"/>
        </w:rPr>
        <w:t xml:space="preserve">	2019 – 2020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NREMT (National Registry EMT)  ·  State EMT License  ·  BLS for Healthcare Providers (AHA)  ·  Emergency Vehicle Operator Course (EVOC)</w:t>
      </w:r>
    </w:p>
    <w:p>
      <w:pPr>
        <w:pStyle w:val="Heading2"/>
      </w:pPr>
      <w:r>
        <w:t xml:space="preserve">SKILLS</w:t>
      </w:r>
    </w:p>
    <w:p>
      <w:r>
        <w:t xml:space="preserve">Patient assessment  ·  BLS interventions  ·  CPR and AED  ·  PCR documentation  ·  Emergency vehicle operation  ·  ALS assist  ·  Spinal motion restriction  ·  Vital-sign monitoring  ·  Triage  ·  Infection control  ·  SBAR handoff  ·  Rig readiness</w:t>
      </w:r>
    </w:p>
    <w:sectPr>
      <w:pgSz w:w="12240" w:h="15840" w:orient="portrait"/>
      <w:pgMar w:top="720" w:right="720" w:bottom="720" w:left="72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0"/>
        <w:szCs w:val="20"/>
      </w:rPr>
    </w:rPrDefault>
    <w:pPrDefault>
      <w:pPr>
        <w:spacing w:after="80" w:line="252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Calibri" w:cs="Calibri" w:eastAsia="Calibri" w:hAnsi="Calibri"/>
      <w:b/>
      <w:bCs/>
      <w:caps/>
      <w:color w:val="37415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