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Licensed Practical Nurse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Detail-driven licensed practical nurse with five years in skilled-nursing and clinic settings, trusted with a 20-resident medication pass, complex wound care, and the daily supervision of certified nursing assistants under RN direction.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Licensed Practical Nurse, Cedar Ridge Skilled Nursing Facility</w:t>
      </w:r>
      <w:r>
        <w:rPr>
          <w:color w:val="444444"/>
        </w:rPr>
        <w:t xml:space="preserve">	2022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Deliver a scheduled and PRN medication pass for up to 20 long-term-care residents per shift, charting each administration in PointClickCare without missed doses.</w:t>
      </w:r>
    </w:p>
    <w:p>
      <w:pPr>
        <w:pStyle w:val="ListParagraph"/>
        <w:numPr>
          <w:ilvl w:val="0"/>
          <w:numId w:val="2"/>
        </w:numPr>
      </w:pPr>
      <w:r>
        <w:t xml:space="preserve">Manage stage-two through stage-four pressure-injury wound care, completing measurements and dressing changes that contributed to a 19 percent drop in facility wound counts.</w:t>
      </w:r>
    </w:p>
    <w:p>
      <w:pPr>
        <w:pStyle w:val="ListParagraph"/>
        <w:numPr>
          <w:ilvl w:val="0"/>
          <w:numId w:val="2"/>
        </w:numPr>
      </w:pPr>
      <w:r>
        <w:t xml:space="preserve">Direct and check the work of four certified nursing assistants per shift, balancing toileting, ADL, and vitals tasks across a 40-bed wing.</w:t>
      </w:r>
    </w:p>
    <w:p>
      <w:pPr>
        <w:pStyle w:val="ListParagraph"/>
        <w:numPr>
          <w:ilvl w:val="0"/>
          <w:numId w:val="2"/>
        </w:numPr>
      </w:pPr>
      <w:r>
        <w:t xml:space="preserve">Run finger-stick glucose checks and sliding-scale insulin for a 12-resident diabetic cohort, escalating out-of-range values to the charge RN.</w:t>
      </w:r>
    </w:p>
    <w:p>
      <w:pPr>
        <w:pStyle w:val="ListParagraph"/>
        <w:numPr>
          <w:ilvl w:val="0"/>
          <w:numId w:val="2"/>
        </w:numPr>
      </w:pPr>
      <w:r>
        <w:t xml:space="preserve">Caught and reported early sepsis indicators on three residents, prompting timely physician orders and avoided hospital transfers.</w:t>
      </w:r>
    </w:p>
    <w:p>
      <w:pPr>
        <w:pStyle w:val="ListParagraph"/>
        <w:numPr>
          <w:ilvl w:val="0"/>
          <w:numId w:val="2"/>
        </w:numPr>
      </w:pPr>
      <w:r>
        <w:t xml:space="preserve">Maintained 24-hour report and incident documentation that passed two consecutive state survey reviews with no medication-related citations.</w:t>
      </w:r>
    </w:p>
    <w:p>
      <w:pPr>
        <w:tabs>
          <w:tab w:val="right" w:pos="9026"/>
        </w:tabs>
      </w:pPr>
      <w:r>
        <w:rPr>
          <w:b/>
          <w:bCs/>
        </w:rPr>
        <w:t xml:space="preserve">LPN, Outpatient, Family Health Clinic</w:t>
      </w:r>
      <w:r>
        <w:rPr>
          <w:color w:val="444444"/>
        </w:rPr>
        <w:t xml:space="preserve">	2021 – 2022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Roomed and triaged 30-plus patients daily, capturing vitals, medication reconciliation, and chief complaint in the clinic EHR.</w:t>
      </w:r>
    </w:p>
    <w:p>
      <w:pPr>
        <w:pStyle w:val="ListParagraph"/>
        <w:numPr>
          <w:ilvl w:val="0"/>
          <w:numId w:val="2"/>
        </w:numPr>
      </w:pPr>
      <w:r>
        <w:t xml:space="preserve">Administered immunizations and allergy injections per protocol, logging lot numbers and observation times to standard.</w:t>
      </w:r>
    </w:p>
    <w:p>
      <w:pPr>
        <w:pStyle w:val="ListParagraph"/>
        <w:numPr>
          <w:ilvl w:val="0"/>
          <w:numId w:val="2"/>
        </w:numPr>
      </w:pPr>
      <w:r>
        <w:t xml:space="preserve">Performed wound checks, suture removals, and ear lavage within LPN scope under the supervising provider.</w:t>
      </w:r>
    </w:p>
    <w:p>
      <w:pPr>
        <w:pStyle w:val="ListParagraph"/>
        <w:numPr>
          <w:ilvl w:val="0"/>
          <w:numId w:val="2"/>
        </w:numPr>
      </w:pPr>
      <w:r>
        <w:t xml:space="preserve">Coordinated prior authorizations and referral paperwork that cut average specialist scheduling time by two business days.</w:t>
      </w:r>
    </w:p>
    <w:p>
      <w:pPr>
        <w:pStyle w:val="ListParagraph"/>
        <w:numPr>
          <w:ilvl w:val="0"/>
          <w:numId w:val="2"/>
        </w:numPr>
      </w:pPr>
      <w:r>
        <w:t xml:space="preserve">Drew blood and ran point-of-care testing for roughly 35 patients a week, routing results to the provider for same-visit decisions.</w:t>
      </w:r>
    </w:p>
    <w:p>
      <w:pPr>
        <w:pStyle w:val="ListParagraph"/>
        <w:numPr>
          <w:ilvl w:val="0"/>
          <w:numId w:val="2"/>
        </w:numPr>
      </w:pPr>
      <w:r>
        <w:t xml:space="preserve">Documented telephone-triage advice from provider standing orders, closing patient callbacks within the clinic's same-day target.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Practical Nursing Diploma</w:t>
      </w:r>
      <w:r>
        <w:rPr>
          <w:color w:val="444444"/>
        </w:rPr>
        <w:t xml:space="preserve">	2020 – 2021</w:t>
      </w:r>
    </w:p>
    <w:p>
      <w:r>
        <w:rPr>
          <w:color w:val="444444"/>
        </w:rPr>
        <w:t xml:space="preserve">Community Technical College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State LPN License  ·  BLS  ·  IV Certification</w:t>
      </w:r>
    </w:p>
    <w:p>
      <w:pPr>
        <w:pStyle w:val="Heading2"/>
      </w:pPr>
      <w:r>
        <w:t xml:space="preserve">SKILLS</w:t>
      </w:r>
    </w:p>
    <w:p>
      <w:r>
        <w:t xml:space="preserve">Medication administration  ·  Wound and pressure-injury care  ·  PointClickCare charting  ·  CNA supervision  ·  Glucose monitoring and insulin  ·  Vital-sign assessment  ·  Catheter and tube care  ·  Immunization administration  ·  Triage and rooming  ·  Care-plan documentation  ·  Infection-control compliance  ·  Patient and family teaching</w:t>
      </w:r>
    </w:p>
    <w:sectPr>
      <w:pgSz w:w="12240" w:h="15840" w:orient="portrait"/>
      <w:pgMar w:top="1152" w:right="1152" w:bottom="1152" w:left="1152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1"/>
        <w:szCs w:val="21"/>
      </w:rPr>
    </w:rPrDefault>
    <w:pPrDefault>
      <w:pPr>
        <w:spacing w:after="80" w:line="283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Georgia" w:cs="Georgia" w:eastAsia="Georgia" w:hAnsi="Georgia"/>
      <w:b/>
      <w:bCs/>
      <w:color w:val="111111"/>
      <w:sz w:val="42"/>
      <w:szCs w:val="42"/>
    </w:rPr>
  </w:style>
  <w:style w:type="paragraph" w:styleId="Heading2">
    <w:name w:val="Heading 2"/>
    <w:basedOn w:val="Normal"/>
    <w:next w:val="Normal"/>
    <w:qFormat/>
    <w:pPr>
      <w:pBdr>
        <w:bottom w:val="single" w:color="334155" w:sz="6" w:space="2"/>
      </w:pBdr>
      <w:spacing w:after="60" w:before="200"/>
    </w:pPr>
    <w:rPr>
      <w:rFonts w:ascii="Georgia" w:cs="Georgia" w:eastAsia="Georgia" w:hAnsi="Georgia"/>
      <w:b/>
      <w:bCs/>
      <w:caps/>
      <w:color w:val="33415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Licensed Practical Nurse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