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Nurse Practitioner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Board-certified family nurse practitioner with seven years of RN experience and four in primary care, managing a 1,400-patient panel, full prescriptive authority, and chronic-disease programs that hold measurable gains in diabetes and hypertension control.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Family Nurse Practitioner, Community Primary Care Associates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Manage a 1,400-patient primary-care panel, conducting 22 to 26 visits daily across acute, chronic, and wellness care with autonomous prescribing under state APRN authority.</w:t>
      </w:r>
    </w:p>
    <w:p>
      <w:pPr>
        <w:pStyle w:val="ListParagraph"/>
        <w:numPr>
          <w:ilvl w:val="0"/>
          <w:numId w:val="2"/>
        </w:numPr>
      </w:pPr>
      <w:r>
        <w:t xml:space="preserve">Raised the diabetic panel's at-goal A1c rate from 54 to 68 percent over six quarters by tightening titration follow-up and pharmacist co-management.</w:t>
      </w:r>
    </w:p>
    <w:p>
      <w:pPr>
        <w:pStyle w:val="ListParagraph"/>
        <w:numPr>
          <w:ilvl w:val="0"/>
          <w:numId w:val="2"/>
        </w:numPr>
      </w:pPr>
      <w:r>
        <w:t xml:space="preserve">Lifted age-appropriate cancer-screening completion by 17 percent through standing-order workflows the clinic adopted practice-wide.</w:t>
      </w:r>
    </w:p>
    <w:p>
      <w:pPr>
        <w:pStyle w:val="ListParagraph"/>
        <w:numPr>
          <w:ilvl w:val="0"/>
          <w:numId w:val="2"/>
        </w:numPr>
      </w:pPr>
      <w:r>
        <w:t xml:space="preserve">Diagnose and treat common acute conditions, order and interpret labs and imaging, and refer complex cases with documented clinical reasoning.</w:t>
      </w:r>
    </w:p>
    <w:p>
      <w:pPr>
        <w:pStyle w:val="ListParagraph"/>
        <w:numPr>
          <w:ilvl w:val="0"/>
          <w:numId w:val="2"/>
        </w:numPr>
      </w:pPr>
      <w:r>
        <w:t xml:space="preserve">Prescribe and adjust medications including controlled substances under an active DEA registration, with full compliance on the state PDMP database.</w:t>
      </w:r>
    </w:p>
    <w:p>
      <w:pPr>
        <w:pStyle w:val="ListParagraph"/>
        <w:numPr>
          <w:ilvl w:val="0"/>
          <w:numId w:val="2"/>
        </w:numPr>
      </w:pPr>
      <w:r>
        <w:t xml:space="preserve">Precept two NP students per year through clinical rotations, signing off competencies and supervising independent visit progression.</w:t>
      </w:r>
    </w:p>
    <w:p>
      <w:pPr>
        <w:pStyle w:val="ListParagraph"/>
        <w:numPr>
          <w:ilvl w:val="0"/>
          <w:numId w:val="2"/>
        </w:numPr>
      </w:pPr>
      <w:r>
        <w:t xml:space="preserve">Reduced low-acuity emergency referrals from the panel by 12 percent by expanding same-day visit capacity.</w:t>
      </w:r>
    </w:p>
    <w:p>
      <w:pPr>
        <w:tabs>
          <w:tab w:val="right" w:pos="9026"/>
        </w:tabs>
      </w:pPr>
      <w:r>
        <w:rPr>
          <w:b/>
          <w:bCs/>
        </w:rPr>
        <w:t xml:space="preserve">Registered Nurse, Emergency Department, Regional Medical Center</w:t>
      </w:r>
      <w:r>
        <w:rPr>
          <w:color w:val="444444"/>
        </w:rPr>
        <w:t xml:space="preserve">	2016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Triaged and treated high-acuity emergency patients at a 4:1 ratio while completing an MSN-FNP program at night.</w:t>
      </w:r>
    </w:p>
    <w:p>
      <w:pPr>
        <w:pStyle w:val="ListParagraph"/>
        <w:numPr>
          <w:ilvl w:val="0"/>
          <w:numId w:val="2"/>
        </w:numPr>
      </w:pPr>
      <w:r>
        <w:t xml:space="preserve">Served as charge nurse on rotating shifts, coordinating bed flow for a 38-bay department during surge volumes.</w:t>
      </w:r>
    </w:p>
    <w:p>
      <w:pPr>
        <w:pStyle w:val="ListParagraph"/>
        <w:numPr>
          <w:ilvl w:val="0"/>
          <w:numId w:val="2"/>
        </w:numPr>
      </w:pPr>
      <w:r>
        <w:t xml:space="preserve">Led trauma-bay resuscitations as the primary nurse and documented in Epic to trauma-registry standards.</w:t>
      </w:r>
    </w:p>
    <w:p>
      <w:pPr>
        <w:pStyle w:val="ListParagraph"/>
        <w:numPr>
          <w:ilvl w:val="0"/>
          <w:numId w:val="2"/>
        </w:numPr>
      </w:pPr>
      <w:r>
        <w:t xml:space="preserve">Mentored new emergency RNs through a structured competency pathway as a unit-based educator.</w:t>
      </w:r>
    </w:p>
    <w:p>
      <w:pPr>
        <w:pStyle w:val="ListParagraph"/>
        <w:numPr>
          <w:ilvl w:val="0"/>
          <w:numId w:val="2"/>
        </w:numPr>
      </w:pPr>
      <w:r>
        <w:t xml:space="preserve">Initiated sepsis bundles within the first hour for at-risk arrivals, contributing to the department's improved time-to-antibiotic metric.</w:t>
      </w:r>
    </w:p>
    <w:p>
      <w:pPr>
        <w:pStyle w:val="ListParagraph"/>
        <w:numPr>
          <w:ilvl w:val="0"/>
          <w:numId w:val="2"/>
        </w:numPr>
      </w:pPr>
      <w:r>
        <w:t xml:space="preserve">Sat on the unit practice council and helped rewrite the triage protocol that shortened average door-to-provider time.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Master of Science in Nursing, Family Nurse Practitioner (MSN-FNP)</w:t>
      </w:r>
      <w:r>
        <w:rPr>
          <w:color w:val="444444"/>
        </w:rPr>
        <w:t xml:space="preserve">	2019 – 2022</w:t>
      </w:r>
    </w:p>
    <w:p>
      <w:r>
        <w:rPr>
          <w:color w:val="444444"/>
        </w:rPr>
        <w:t xml:space="preserve">State University — City, ST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Nursing (BSN)</w:t>
      </w:r>
      <w:r>
        <w:rPr>
          <w:color w:val="444444"/>
        </w:rPr>
        <w:t xml:space="preserve">	2012 – 2016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State APRN License  ·  FNP-C (AANP) or FNP-BC (ANCC)  ·  DEA Registration  ·  BLS  ·  ACLS</w:t>
      </w:r>
    </w:p>
    <w:p>
      <w:pPr>
        <w:pStyle w:val="Heading2"/>
      </w:pPr>
      <w:r>
        <w:t xml:space="preserve">SKILLS</w:t>
      </w:r>
    </w:p>
    <w:p>
      <w:r>
        <w:t xml:space="preserve">Advanced health assessment  ·  Prescriptive authority  ·  Chronic-disease management  ·  Diagnostic interpretation  ·  Evidence-based prescribing  ·  Acute-care diagnosis  ·  Care coordination and referral  ·  Preventive and wellness care  ·  EHR and quality reporting  ·  Patient counseling  ·  NP student precepting  ·  Collaborative practice</w:t>
      </w:r>
    </w:p>
    <w:sectPr>
      <w:pgSz w:w="12240" w:h="15840" w:orient="portrait"/>
      <w:pgMar w:top="1296" w:right="1296" w:bottom="1296" w:left="1296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2"/>
        <w:szCs w:val="22"/>
      </w:rPr>
    </w:rPrDefault>
    <w:pPrDefault>
      <w:pPr>
        <w:spacing w:after="80" w:line="29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8"/>
      <w:szCs w:val="48"/>
    </w:rPr>
  </w:style>
  <w:style w:type="paragraph" w:styleId="Heading2">
    <w:name w:val="Heading 2"/>
    <w:basedOn w:val="Normal"/>
    <w:next w:val="Normal"/>
    <w:qFormat/>
    <w:pPr>
      <w:pBdr>
        <w:bottom w:val="single" w:color="1e293b" w:sz="6" w:space="2"/>
      </w:pBdr>
      <w:spacing w:after="60" w:before="200"/>
    </w:pPr>
    <w:rPr>
      <w:rFonts w:ascii="Georgia" w:cs="Georgia" w:eastAsia="Georgia" w:hAnsi="Georgia"/>
      <w:b/>
      <w:bCs/>
      <w:caps/>
      <w:color w:val="1e293b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Practitioner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