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Payroll Specialist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Meticulous payroll specialist with six years processing multi-state payroll for 800-plus employees in ADP Workforce Now, trusted for on-time, error-free pay runs and clean quarterly and year-end tax filings.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Payroll Specialist, Brightline Services Corporation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Processed semimonthly payroll for 820 employees across nine states in ADP Workforce Now with a 99.8% accuracy rate.</w:t>
      </w:r>
    </w:p>
    <w:p>
      <w:pPr>
        <w:pStyle w:val="ListParagraph"/>
        <w:numPr>
          <w:ilvl w:val="0"/>
          <w:numId w:val="2"/>
        </w:numPr>
      </w:pPr>
      <w:r>
        <w:t xml:space="preserve">Filed federal, state, and local payroll taxes on schedule, avoiding penalties across 24 consecutive periods.</w:t>
      </w:r>
    </w:p>
    <w:p>
      <w:pPr>
        <w:pStyle w:val="ListParagraph"/>
        <w:numPr>
          <w:ilvl w:val="0"/>
          <w:numId w:val="2"/>
        </w:numPr>
      </w:pPr>
      <w:r>
        <w:t xml:space="preserve">Administered 60-plus active wage garnishments and child-support orders, applying each correctly and on time.</w:t>
      </w:r>
    </w:p>
    <w:p>
      <w:pPr>
        <w:pStyle w:val="ListParagraph"/>
        <w:numPr>
          <w:ilvl w:val="0"/>
          <w:numId w:val="2"/>
        </w:numPr>
      </w:pPr>
      <w:r>
        <w:t xml:space="preserve">Reconciled payroll to the general ledger every cycle, resolving variances before the books closed.</w:t>
      </w:r>
    </w:p>
    <w:p>
      <w:pPr>
        <w:pStyle w:val="ListParagraph"/>
        <w:numPr>
          <w:ilvl w:val="0"/>
          <w:numId w:val="2"/>
        </w:numPr>
      </w:pPr>
      <w:r>
        <w:t xml:space="preserve">Completed year-end W-2 processing for 820 employees, distributing all forms before the January deadline.</w:t>
      </w:r>
    </w:p>
    <w:p>
      <w:pPr>
        <w:pStyle w:val="ListParagraph"/>
        <w:numPr>
          <w:ilvl w:val="0"/>
          <w:numId w:val="2"/>
        </w:numPr>
      </w:pPr>
      <w:r>
        <w:t xml:space="preserve">Cut payroll-correction tickets 35% by building a pre-run audit checklist for timecards and pay changes.</w:t>
      </w:r>
    </w:p>
    <w:p>
      <w:pPr>
        <w:pStyle w:val="ListParagraph"/>
        <w:numPr>
          <w:ilvl w:val="0"/>
          <w:numId w:val="2"/>
        </w:numPr>
      </w:pPr>
      <w:r>
        <w:t xml:space="preserve">Configured new earning and deduction codes for a benefits change affecting 300 employees without error.</w:t>
      </w:r>
    </w:p>
    <w:p>
      <w:pPr>
        <w:pStyle w:val="ListParagraph"/>
        <w:numPr>
          <w:ilvl w:val="0"/>
          <w:numId w:val="2"/>
        </w:numPr>
      </w:pPr>
      <w:r>
        <w:t xml:space="preserve">Responded to employee pay inquiries within one business day, resolving 90% without escalation.</w:t>
      </w:r>
    </w:p>
    <w:p>
      <w:pPr>
        <w:tabs>
          <w:tab w:val="right" w:pos="9026"/>
        </w:tabs>
      </w:pPr>
      <w:r>
        <w:rPr>
          <w:b/>
          <w:bCs/>
        </w:rPr>
        <w:t xml:space="preserve">Payroll Coordinator, Westfield Healthcare Network</w:t>
      </w:r>
      <w:r>
        <w:rPr>
          <w:color w:val="444444"/>
        </w:rPr>
        <w:t xml:space="preserve">	2017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Supported biweekly payroll for 450 employees, verifying timecards and shift differentials before each run.</w:t>
      </w:r>
    </w:p>
    <w:p>
      <w:pPr>
        <w:pStyle w:val="ListParagraph"/>
        <w:numPr>
          <w:ilvl w:val="0"/>
          <w:numId w:val="2"/>
        </w:numPr>
      </w:pPr>
      <w:r>
        <w:t xml:space="preserve">Processed new-hire, termination, and status changes in the HRIS, keeping pay records current.</w:t>
      </w:r>
    </w:p>
    <w:p>
      <w:pPr>
        <w:pStyle w:val="ListParagraph"/>
        <w:numPr>
          <w:ilvl w:val="0"/>
          <w:numId w:val="2"/>
        </w:numPr>
      </w:pPr>
      <w:r>
        <w:t xml:space="preserve">Calculated overtime, on-call pay, and retroactive adjustments in line with FLSA rules.</w:t>
      </w:r>
    </w:p>
    <w:p>
      <w:pPr>
        <w:pStyle w:val="ListParagraph"/>
        <w:numPr>
          <w:ilvl w:val="0"/>
          <w:numId w:val="2"/>
        </w:numPr>
      </w:pPr>
      <w:r>
        <w:t xml:space="preserve">Reconciled benefit and 401(k) deductions to vendor reports each month with full documentation.</w:t>
      </w:r>
    </w:p>
    <w:p>
      <w:pPr>
        <w:pStyle w:val="ListParagraph"/>
        <w:numPr>
          <w:ilvl w:val="0"/>
          <w:numId w:val="2"/>
        </w:numPr>
      </w:pPr>
      <w:r>
        <w:t xml:space="preserve">Prepared quarterly 941 reconciliations and supported the year-end close for the payroll function.</w:t>
      </w:r>
    </w:p>
    <w:p>
      <w:pPr>
        <w:pStyle w:val="ListParagraph"/>
        <w:numPr>
          <w:ilvl w:val="0"/>
          <w:numId w:val="2"/>
        </w:numPr>
      </w:pPr>
      <w:r>
        <w:t xml:space="preserve">Maintained confidential payroll files and audit-ready records for a 450-person workforce.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Applied Science in Accounting</w:t>
      </w:r>
      <w:r>
        <w:rPr>
          <w:color w:val="444444"/>
        </w:rPr>
        <w:t xml:space="preserve">	2015 – 2017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Fundamental Payroll Certification (FPC)  ·  Certified Payroll Professional (CPP)</w:t>
      </w:r>
    </w:p>
    <w:p>
      <w:pPr>
        <w:pStyle w:val="Heading2"/>
      </w:pPr>
      <w:r>
        <w:t xml:space="preserve">Skills</w:t>
      </w:r>
    </w:p>
    <w:p>
      <w:r>
        <w:t xml:space="preserve">Multi-state payroll  ·  ADP Workforce Now  ·  Payroll tax filing  ·  Wage garnishments  ·  FLSA compliance  ·  Payroll reconciliation  ·  W-2 and year-end processing  ·  Timecard auditing  ·  HRIS data entry  ·  Benefit and 401(k) deductions  ·  Confidentiality  ·  Microsoft Excel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Georgia" w:cs="Georgia" w:eastAsia="Georgia" w:hAnsi="Georgia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f2937" w:sz="6" w:space="2"/>
      </w:pBdr>
      <w:spacing w:after="60" w:before="200"/>
    </w:pPr>
    <w:rPr>
      <w:rFonts w:ascii="Georgia" w:cs="Georgia" w:eastAsia="Georgia" w:hAnsi="Georgia"/>
      <w:b/>
      <w:bCs/>
      <w:caps w:val="false"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Specialist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