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Phlebotomist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Certified phlebotomist with four years across hospital draw stations and a mobile patient service center, completing 60-plus venipunctures a day at a first-stick success rate above 95 percent with a specimen-rejection rate held under 1 percent.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Phlebotomist, Regional Medical Center Laboratory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Collect 60 to 80 specimens per shift across inpatient draws, the outpatient draw station, and timed and fasting collections.</w:t>
      </w:r>
    </w:p>
    <w:p>
      <w:pPr>
        <w:pStyle w:val="ListParagraph"/>
        <w:numPr>
          <w:ilvl w:val="0"/>
          <w:numId w:val="2"/>
        </w:numPr>
      </w:pPr>
      <w:r>
        <w:t xml:space="preserve">Hold a first-stick success rate above 95 percent, including geriatric and oncology patients with difficult or fragile veins.</w:t>
      </w:r>
    </w:p>
    <w:p>
      <w:pPr>
        <w:pStyle w:val="ListParagraph"/>
        <w:numPr>
          <w:ilvl w:val="0"/>
          <w:numId w:val="2"/>
        </w:numPr>
      </w:pPr>
      <w:r>
        <w:t xml:space="preserve">Maintain a specimen-rejection rate under 1 percent by following order of draw, correct tube selection, and two-identifier labeling.</w:t>
      </w:r>
    </w:p>
    <w:p>
      <w:pPr>
        <w:pStyle w:val="ListParagraph"/>
        <w:numPr>
          <w:ilvl w:val="0"/>
          <w:numId w:val="2"/>
        </w:numPr>
      </w:pPr>
      <w:r>
        <w:t xml:space="preserve">Collect blood cultures with sterile technique that kept the unit's contamination rate below the lab's 3 percent benchmark.</w:t>
      </w:r>
    </w:p>
    <w:p>
      <w:pPr>
        <w:pStyle w:val="ListParagraph"/>
        <w:numPr>
          <w:ilvl w:val="0"/>
          <w:numId w:val="2"/>
        </w:numPr>
      </w:pPr>
      <w:r>
        <w:t xml:space="preserve">Process and centrifuge specimens, then enter and route them through the laboratory information system without batch errors.</w:t>
      </w:r>
    </w:p>
    <w:p>
      <w:pPr>
        <w:pStyle w:val="ListParagraph"/>
        <w:numPr>
          <w:ilvl w:val="0"/>
          <w:numId w:val="2"/>
        </w:numPr>
      </w:pPr>
      <w:r>
        <w:t xml:space="preserve">Perform morning ICU and floor draw rounds for up to 40 patients before the 0700 lab cutoff, keeping result turnaround on schedule.</w:t>
      </w:r>
    </w:p>
    <w:p>
      <w:pPr>
        <w:tabs>
          <w:tab w:val="right" w:pos="9026"/>
        </w:tabs>
      </w:pPr>
      <w:r>
        <w:rPr>
          <w:b/>
          <w:bCs/>
        </w:rPr>
        <w:t xml:space="preserve">Mobile Phlebotomist, Citywide Diagnostics Patient Service Center</w:t>
      </w:r>
      <w:r>
        <w:rPr>
          <w:color w:val="444444"/>
        </w:rPr>
        <w:t xml:space="preserve">	2021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Drew specimens at patient homes and assisted-living sites, completing roughly 25 mobile collections a day on a routed schedule.</w:t>
      </w:r>
    </w:p>
    <w:p>
      <w:pPr>
        <w:pStyle w:val="ListParagraph"/>
        <w:numPr>
          <w:ilvl w:val="0"/>
          <w:numId w:val="2"/>
        </w:numPr>
      </w:pPr>
      <w:r>
        <w:t xml:space="preserve">Performed pediatric capillary heel sticks and finger sticks using age-appropriate comfort techniques and parent guidance.</w:t>
      </w:r>
    </w:p>
    <w:p>
      <w:pPr>
        <w:pStyle w:val="ListParagraph"/>
        <w:numPr>
          <w:ilvl w:val="0"/>
          <w:numId w:val="2"/>
        </w:numPr>
      </w:pPr>
      <w:r>
        <w:t xml:space="preserve">Verified test requisitions, fasting status, and patient identity before each draw to prevent pre-analytical errors.</w:t>
      </w:r>
    </w:p>
    <w:p>
      <w:pPr>
        <w:pStyle w:val="ListParagraph"/>
        <w:numPr>
          <w:ilvl w:val="0"/>
          <w:numId w:val="2"/>
        </w:numPr>
      </w:pPr>
      <w:r>
        <w:t xml:space="preserve">Packed and transported specimens within stability windows, logging chain-of-custody for drug-screen collections.</w:t>
      </w:r>
    </w:p>
    <w:p>
      <w:pPr>
        <w:pStyle w:val="ListParagraph"/>
        <w:numPr>
          <w:ilvl w:val="0"/>
          <w:numId w:val="2"/>
        </w:numPr>
      </w:pPr>
      <w:r>
        <w:t xml:space="preserve">Handled glucose-tolerance and timed-draw appointments, tracking each interval against the test protocol clock.</w:t>
      </w:r>
    </w:p>
    <w:p>
      <w:pPr>
        <w:pStyle w:val="ListParagraph"/>
        <w:numPr>
          <w:ilvl w:val="0"/>
          <w:numId w:val="2"/>
        </w:numPr>
      </w:pPr>
      <w:r>
        <w:t xml:space="preserve">Restocked and maintained the mobile draw kit so every visit carried the full range of tubes and supplies needed.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Phlebotomy Technician Certificate Program</w:t>
      </w:r>
      <w:r>
        <w:rPr>
          <w:color w:val="444444"/>
        </w:rPr>
        <w:t xml:space="preserve">	2020 – 2021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Certified Phlebotomy Technician (CPT)  ·  BLS</w:t>
      </w:r>
    </w:p>
    <w:p>
      <w:pPr>
        <w:pStyle w:val="Heading2"/>
      </w:pPr>
      <w:r>
        <w:t xml:space="preserve">SKILLS</w:t>
      </w:r>
    </w:p>
    <w:p>
      <w:r>
        <w:t xml:space="preserve">Venipuncture  ·  Capillary collection  ·  Order of draw  ·  Specimen labeling and ID  ·  Blood-culture technique  ·  Difficult-vein technique  ·  Specimen processing  ·  Laboratory information system  ·  Chain of custody  ·  Patient comfort and communication  ·  Infection control  ·  Time-sensitive collections</w:t>
      </w:r>
    </w:p>
    <w:sectPr>
      <w:pgSz w:w="12240" w:h="15840" w:orient="portrait"/>
      <w:pgMar w:top="720" w:right="720" w:bottom="720" w:left="72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>
      <w:pPr>
        <w:spacing w:after="80"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ap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Phlebotomist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