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Registered Nurse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Acute-care registered nurse with six years across telemetry and progressive-care units, fluent in Epic charting, comfortable at a 4:1 to 5:1 ratio, and trained to run rapid-response and code situations as primary nurse.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Registered Nurse, Telemetry, Regional Medical Center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Hold a steady 5:1 assignment on a 32-bed cardiac step-down floor with no reportable medication errors logged over eighteen months.</w:t>
      </w:r>
    </w:p>
    <w:p>
      <w:pPr>
        <w:pStyle w:val="ListParagraph"/>
        <w:numPr>
          <w:ilvl w:val="0"/>
          <w:numId w:val="2"/>
        </w:numPr>
      </w:pPr>
      <w:r>
        <w:t xml:space="preserve">Cut the unit's patient-fall index by 22 percent after rolling out a structured hourly-rounding handoff among the day team.</w:t>
      </w:r>
    </w:p>
    <w:p>
      <w:pPr>
        <w:pStyle w:val="ListParagraph"/>
        <w:numPr>
          <w:ilvl w:val="0"/>
          <w:numId w:val="2"/>
        </w:numPr>
      </w:pPr>
      <w:r>
        <w:t xml:space="preserve">Served as primary nurse on more than 40 rapid-response and code-blue activations, leading bedside coordination until the team arrived.</w:t>
      </w:r>
    </w:p>
    <w:p>
      <w:pPr>
        <w:pStyle w:val="ListParagraph"/>
        <w:numPr>
          <w:ilvl w:val="0"/>
          <w:numId w:val="2"/>
        </w:numPr>
      </w:pPr>
      <w:r>
        <w:t xml:space="preserve">Precepted six newly licensed graduate nurses through a twelve-week unit orientation, with all six clearing competency sign-off on schedule.</w:t>
      </w:r>
    </w:p>
    <w:p>
      <w:pPr>
        <w:pStyle w:val="ListParagraph"/>
        <w:numPr>
          <w:ilvl w:val="0"/>
          <w:numId w:val="2"/>
        </w:numPr>
      </w:pPr>
      <w:r>
        <w:t xml:space="preserve">Documented cardiac rhythm changes and titrated drips for a 16-patient day in Epic while passing every quarterly chart audit at 100 percent.</w:t>
      </w:r>
    </w:p>
    <w:p>
      <w:pPr>
        <w:pStyle w:val="ListParagraph"/>
        <w:numPr>
          <w:ilvl w:val="0"/>
          <w:numId w:val="2"/>
        </w:numPr>
      </w:pPr>
      <w:r>
        <w:t xml:space="preserve">Lifted HCAHPS nurse-communication marks for the pod from 78 to 91 over four reporting quarters by standardizing bedside-shift report.</w:t>
      </w:r>
    </w:p>
    <w:p>
      <w:pPr>
        <w:tabs>
          <w:tab w:val="right" w:pos="9026"/>
        </w:tabs>
      </w:pPr>
      <w:r>
        <w:rPr>
          <w:b/>
          <w:bCs/>
        </w:rPr>
        <w:t xml:space="preserve">Registered Nurse, Medical-Surgical, Valley Community Hospital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Carried a 6:1 med-surg load on a 28-bed unit spanning post-operative, oncology overflow, and general medicine admissions.</w:t>
      </w:r>
    </w:p>
    <w:p>
      <w:pPr>
        <w:pStyle w:val="ListParagraph"/>
        <w:numPr>
          <w:ilvl w:val="0"/>
          <w:numId w:val="2"/>
        </w:numPr>
      </w:pPr>
      <w:r>
        <w:t xml:space="preserve">Reduced catheter-associated urinary tract infections to zero across two consecutive quarters by enforcing daily line-necessity reviews.</w:t>
      </w:r>
    </w:p>
    <w:p>
      <w:pPr>
        <w:pStyle w:val="ListParagraph"/>
        <w:numPr>
          <w:ilvl w:val="0"/>
          <w:numId w:val="2"/>
        </w:numPr>
      </w:pPr>
      <w:r>
        <w:t xml:space="preserve">Started and managed peripheral IV access on roughly 25 patients per week, escalating difficult sticks to the vascular team appropriately.</w:t>
      </w:r>
    </w:p>
    <w:p>
      <w:pPr>
        <w:pStyle w:val="ListParagraph"/>
        <w:numPr>
          <w:ilvl w:val="0"/>
          <w:numId w:val="2"/>
        </w:numPr>
      </w:pPr>
      <w:r>
        <w:t xml:space="preserve">Coordinated discharge teaching for 120-plus patients a quarter, trimming 30-day readmissions on the unit by a measured 14 percent.</w:t>
      </w:r>
    </w:p>
    <w:p>
      <w:pPr>
        <w:pStyle w:val="ListParagraph"/>
        <w:numPr>
          <w:ilvl w:val="0"/>
          <w:numId w:val="2"/>
        </w:numPr>
      </w:pPr>
      <w:r>
        <w:t xml:space="preserve">Administered blood products and high-alert medications with double-verification, completing the cycle with zero transfusion reactions reported.</w:t>
      </w:r>
    </w:p>
    <w:p>
      <w:pPr>
        <w:pStyle w:val="ListParagraph"/>
        <w:numPr>
          <w:ilvl w:val="0"/>
          <w:numId w:val="2"/>
        </w:numPr>
      </w:pPr>
      <w:r>
        <w:t xml:space="preserve">Floated to the post-anesthesia care unit during surge weeks, recovering surgical patients and clearing them to the floor per discharge criteria.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Nursing (BSN)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State RN License  ·  BLS  ·  ACLS</w:t>
      </w:r>
    </w:p>
    <w:p>
      <w:pPr>
        <w:pStyle w:val="Heading2"/>
      </w:pPr>
      <w:r>
        <w:t xml:space="preserve">Skills</w:t>
      </w:r>
    </w:p>
    <w:p>
      <w:r>
        <w:t xml:space="preserve">Telemetry interpretation  ·  Epic charting  ·  IV therapy and titration  ·  Rapid-response leadership  ·  Medication administration  ·  Patient and family education  ·  Wound and ostomy care  ·  Care-plan coordination  ·  Pain and sedation assessment  ·  Infection control  ·  Shift handoff communication  ·  Preceptor mentoring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Georgia" w:cs="Georgia" w:eastAsia="Georgia" w:hAnsi="Georgia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f2937" w:sz="6" w:space="2"/>
      </w:pBdr>
      <w:spacing w:after="60" w:before="200"/>
    </w:pPr>
    <w:rPr>
      <w:rFonts w:ascii="Georgia" w:cs="Georgia" w:eastAsia="Georgia" w:hAnsi="Georgia"/>
      <w:b/>
      <w:bCs/>
      <w:caps w:val="false"/>
      <w:color w:val="1f293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Nurse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