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Teacher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Certified elementary teacher with seven years differentiating instruction across third through fifth grade, raising reading proficiency through data-driven small-group intervention and consistent family communication.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Fourth-Grade Teacher, Riverside Elementary School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Lifted class reading proficiency from 58% to 81% over two years using leveled small-group instruction and weekly running records.</w:t>
      </w:r>
    </w:p>
    <w:p>
      <w:pPr>
        <w:pStyle w:val="ListParagraph"/>
        <w:numPr>
          <w:ilvl w:val="0"/>
          <w:numId w:val="2"/>
        </w:numPr>
      </w:pPr>
      <w:r>
        <w:t xml:space="preserve">Differentiated daily lessons for a 27-student class spanning four reading levels and three IEPs without pulling students from core content.</w:t>
      </w:r>
    </w:p>
    <w:p>
      <w:pPr>
        <w:pStyle w:val="ListParagraph"/>
        <w:numPr>
          <w:ilvl w:val="0"/>
          <w:numId w:val="2"/>
        </w:numPr>
      </w:pPr>
      <w:r>
        <w:t xml:space="preserve">Analyzed NWEA MAP benchmark data each trimester to regroup students, narrowing the lowest quartile's growth gap by 14 percentile points.</w:t>
      </w:r>
    </w:p>
    <w:p>
      <w:pPr>
        <w:pStyle w:val="ListParagraph"/>
        <w:numPr>
          <w:ilvl w:val="0"/>
          <w:numId w:val="2"/>
        </w:numPr>
      </w:pPr>
      <w:r>
        <w:t xml:space="preserve">Wrote and taught a six-week argumentative-writing unit aligned to Common Core that lifted rubric-scored essays a full performance band.</w:t>
      </w:r>
    </w:p>
    <w:p>
      <w:pPr>
        <w:pStyle w:val="ListParagraph"/>
        <w:numPr>
          <w:ilvl w:val="0"/>
          <w:numId w:val="2"/>
        </w:numPr>
      </w:pPr>
      <w:r>
        <w:t xml:space="preserve">Maintained a 96% on-time homework return rate by launching a bilingual ClassDojo family-communication routine.</w:t>
      </w:r>
    </w:p>
    <w:p>
      <w:pPr>
        <w:pStyle w:val="ListParagraph"/>
        <w:numPr>
          <w:ilvl w:val="0"/>
          <w:numId w:val="2"/>
        </w:numPr>
      </w:pPr>
      <w:r>
        <w:t xml:space="preserve">Mentored two first-year teachers on classroom management, cutting their referral counts by half across one semester.</w:t>
      </w:r>
    </w:p>
    <w:p>
      <w:pPr>
        <w:pStyle w:val="ListParagraph"/>
        <w:numPr>
          <w:ilvl w:val="0"/>
          <w:numId w:val="2"/>
        </w:numPr>
      </w:pPr>
      <w:r>
        <w:t xml:space="preserve">Co-led the grade-level PLC, building shared formative assessments adopted by all four fourth-grade classrooms.</w:t>
      </w:r>
    </w:p>
    <w:p>
      <w:pPr>
        <w:tabs>
          <w:tab w:val="right" w:pos="9026"/>
        </w:tabs>
      </w:pPr>
      <w:r>
        <w:rPr>
          <w:b/>
          <w:bCs/>
        </w:rPr>
        <w:t xml:space="preserve">Third-Grade Teacher, Lakeside Elementary School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Introduced guided math stations that moved 22 of 25 students to grade-level fluency by spring.</w:t>
      </w:r>
    </w:p>
    <w:p>
      <w:pPr>
        <w:pStyle w:val="ListParagraph"/>
        <w:numPr>
          <w:ilvl w:val="0"/>
          <w:numId w:val="2"/>
        </w:numPr>
      </w:pPr>
      <w:r>
        <w:t xml:space="preserve">Earned a 'highly effective' rating on all three annual observation cycles under the state evaluation rubric.</w:t>
      </w:r>
    </w:p>
    <w:p>
      <w:pPr>
        <w:pStyle w:val="ListParagraph"/>
        <w:numPr>
          <w:ilvl w:val="0"/>
          <w:numId w:val="2"/>
        </w:numPr>
      </w:pPr>
      <w:r>
        <w:t xml:space="preserve">Built a sensory-friendly calm corner that reduced behavior-related class disruptions by roughly 30%.</w:t>
      </w:r>
    </w:p>
    <w:p>
      <w:pPr>
        <w:pStyle w:val="ListParagraph"/>
        <w:numPr>
          <w:ilvl w:val="0"/>
          <w:numId w:val="2"/>
        </w:numPr>
      </w:pPr>
      <w:r>
        <w:t xml:space="preserve">Coordinated a schoolwide read-aloud night drawing 140 families, the highest turnout in three years.</w:t>
      </w:r>
    </w:p>
    <w:p>
      <w:pPr>
        <w:pStyle w:val="ListParagraph"/>
        <w:numPr>
          <w:ilvl w:val="0"/>
          <w:numId w:val="2"/>
        </w:numPr>
      </w:pPr>
      <w:r>
        <w:t xml:space="preserve">Integrated Seesaw digital portfolios so parents reviewed graded work weekly instead of at quarter's end.</w:t>
      </w:r>
    </w:p>
    <w:p>
      <w:pPr>
        <w:pStyle w:val="ListParagraph"/>
        <w:numPr>
          <w:ilvl w:val="0"/>
          <w:numId w:val="2"/>
        </w:numPr>
      </w:pPr>
      <w:r>
        <w:t xml:space="preserve">Tutored a struggling-readers cohort before school, advancing every participant at least one Fountas and Pinnell level.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Elementary Education, Minor in Special Education; student teaching in a Title I district.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Teaching License (Elementary K-6)  ·  CPR/First Aid Certification</w:t>
      </w:r>
    </w:p>
    <w:p>
      <w:pPr>
        <w:pStyle w:val="Heading2"/>
      </w:pPr>
      <w:r>
        <w:t xml:space="preserve">Skills</w:t>
      </w:r>
    </w:p>
    <w:p>
      <w:r>
        <w:t xml:space="preserve">Differentiated instruction  ·  Common Core alignment  ·  Formative assessment  ·  NWEA MAP data analysis  ·  Classroom management  ·  IEP and 504 implementation  ·  Guided reading  ·  Family communication  ·  Lesson planning  ·  Google Classroom  ·  Positive behavior supports  ·  Co-teaching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