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center"/>
      </w:pPr>
      <w:r>
        <w:rPr>
          <w:i/>
          <w:iCs/>
        </w:rPr>
        <w:t xml:space="preserve">Established Corporate Operator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Polished executive-adjacent summary positioning steady leadership and reliable judgment, framing experience around accountability for budgets, teams, and results.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Quantify the scale you have been trusted with: headcount, budget owned, or accounts managed.</w:t>
      </w:r>
    </w:p>
    <w:p>
      <w:pPr>
        <w:pStyle w:val="ListParagraph"/>
        <w:numPr>
          <w:ilvl w:val="0"/>
          <w:numId w:val="2"/>
        </w:numPr>
      </w:pPr>
      <w:r>
        <w:t xml:space="preserve">Demonstrate ownership of an outcome from problem definition through measured resolution.</w:t>
      </w:r>
    </w:p>
    <w:p>
      <w:pPr>
        <w:pStyle w:val="ListParagraph"/>
        <w:numPr>
          <w:ilvl w:val="0"/>
          <w:numId w:val="2"/>
        </w:numPr>
      </w:pPr>
      <w:r>
        <w:t xml:space="preserve">Cite a process you formalized and the efficiency or compliance gain it created.</w:t>
      </w:r>
    </w:p>
    <w:p>
      <w:pPr>
        <w:pStyle w:val="ListParagraph"/>
        <w:numPr>
          <w:ilvl w:val="0"/>
          <w:numId w:val="2"/>
        </w:numPr>
      </w:pPr>
      <w:r>
        <w:t xml:space="preserve">Show progression by referencing a promotion, expanded mandate, or new territory.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Bachelor's or Master's Degree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Team leadership  ·  Budget management  ·  Vendor negotiation  ·  Compliance oversight  ·  Strategic planning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